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1CF5" w14:textId="77777777" w:rsidR="003E79C6" w:rsidRDefault="003E79C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C1F06BA" w14:textId="06A018E9" w:rsidR="00D32EA1" w:rsidRPr="009A4817" w:rsidRDefault="00FD6A55" w:rsidP="009A4817">
      <w:pPr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kk-KZ" w:eastAsia="ru-RU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>«</w:t>
      </w:r>
      <w:r w:rsidR="009A4817" w:rsidRPr="00D2794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Салықтарды, алымдарды және (немесе) өсімпұлдарды төлеу бойынша кейінге қалдыруды (бөліп төлеуді) ұсынуға байланысты кейбір мәселелер туралы</w:t>
      </w:r>
      <w:r w:rsidR="009A4817" w:rsidRPr="009A481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bookmarkStart w:id="0" w:name="_GoBack"/>
      <w:bookmarkEnd w:id="0"/>
      <w:r w:rsidR="000E0F5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B5A35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бұйрық </w:t>
      </w:r>
      <w:r w:rsidRPr="000E0F5F">
        <w:rPr>
          <w:rFonts w:ascii="Times New Roman" w:hAnsi="Times New Roman"/>
          <w:b/>
          <w:sz w:val="28"/>
          <w:szCs w:val="28"/>
          <w:lang w:val="kk-KZ"/>
        </w:rPr>
        <w:t xml:space="preserve">жобасын </w:t>
      </w:r>
      <w:r w:rsidR="00D32EA1" w:rsidRPr="000E0F5F">
        <w:rPr>
          <w:rFonts w:ascii="Times New Roman" w:hAnsi="Times New Roman"/>
          <w:b/>
          <w:sz w:val="28"/>
          <w:szCs w:val="28"/>
          <w:lang w:val="kk-KZ"/>
        </w:rPr>
        <w:t>қ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абылдаудың ықтимал қоғамдық-саяси, құқықтық, ақпараттық және өзге де салдарын </w:t>
      </w:r>
    </w:p>
    <w:p w14:paraId="6D51D31B" w14:textId="77777777" w:rsidR="00D32EA1" w:rsidRPr="00FD6A55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E3B2365" w14:textId="30B7FE82" w:rsidR="00D32EA1" w:rsidRDefault="00D32EA1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1DAB9898" w14:textId="77777777" w:rsidR="009129A6" w:rsidRPr="0083522E" w:rsidRDefault="009129A6" w:rsidP="00D32EA1">
      <w:pPr>
        <w:jc w:val="center"/>
        <w:rPr>
          <w:rFonts w:ascii="Times New Roman" w:hAnsi="Times New Roman"/>
          <w:sz w:val="24"/>
          <w:szCs w:val="28"/>
          <w:highlight w:val="yellow"/>
          <w:lang w:val="kk-KZ"/>
        </w:rPr>
      </w:pPr>
    </w:p>
    <w:p w14:paraId="5DC99DF3" w14:textId="77777777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14:paraId="42C1B015" w14:textId="05537BB3" w:rsidR="00F72A97" w:rsidRDefault="00E15D4D" w:rsidP="00F72A97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қана 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заңды тұлғаға, заңды тұлғаның құрылымдық бөлімшесіне, Қазақстан Республикасында қызметін тұрақты мекеме арқылы жүз</w:t>
      </w:r>
      <w:r w:rsidR="00E145EA">
        <w:rPr>
          <w:rFonts w:ascii="Times New Roman" w:hAnsi="Times New Roman"/>
          <w:sz w:val="28"/>
          <w:szCs w:val="28"/>
          <w:lang w:val="kk-KZ"/>
        </w:rPr>
        <w:t>еге асыратын бейрезидентке, дара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 xml:space="preserve"> кəсіпкерге, ж</w:t>
      </w:r>
      <w:r w:rsidR="00E145EA">
        <w:rPr>
          <w:rFonts w:ascii="Times New Roman" w:hAnsi="Times New Roman"/>
          <w:sz w:val="28"/>
          <w:szCs w:val="28"/>
          <w:lang w:val="kk-KZ"/>
        </w:rPr>
        <w:t>еке практикамен айналысатын тұлға</w:t>
      </w:r>
      <w:r w:rsidR="00E145EA" w:rsidRPr="003B120A">
        <w:rPr>
          <w:rFonts w:ascii="Times New Roman" w:hAnsi="Times New Roman"/>
          <w:sz w:val="28"/>
          <w:szCs w:val="28"/>
          <w:lang w:val="kk-KZ"/>
        </w:rPr>
        <w:t>ға</w:t>
      </w:r>
      <w:r w:rsidR="00E145E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15D4D">
        <w:rPr>
          <w:rFonts w:ascii="Times New Roman" w:hAnsi="Times New Roman"/>
          <w:sz w:val="28"/>
          <w:szCs w:val="28"/>
          <w:lang w:val="kk-KZ"/>
        </w:rPr>
        <w:t>қатысты.</w:t>
      </w:r>
    </w:p>
    <w:p w14:paraId="4DED9677" w14:textId="6F949C4E" w:rsidR="00AB35EC" w:rsidRPr="00AB35EC" w:rsidRDefault="00E15D4D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15D4D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 немесе наразылық тудырмайды. </w:t>
      </w:r>
      <w:r w:rsidR="00AB35EC" w:rsidRPr="00AB35EC">
        <w:rPr>
          <w:rFonts w:ascii="Times New Roman" w:hAnsi="Times New Roman"/>
          <w:sz w:val="28"/>
          <w:szCs w:val="28"/>
          <w:lang w:val="kk-KZ"/>
        </w:rPr>
        <w:t>Мұны бизнес қауымдастығы, оның ішінде шағын және орта бизнес өкілдері әлеуметтік аударымдарды төлеу жөніндегі міндеттемені орындау кезіндегі уақыт пен шығындардың қысқаруына байланысты оң қабылдауы мүмкін.</w:t>
      </w:r>
    </w:p>
    <w:p w14:paraId="1DF0CB17" w14:textId="47B82EDA" w:rsidR="00F16A60" w:rsidRDefault="00F16A60" w:rsidP="00F16A6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Жоба б</w:t>
      </w:r>
      <w:r w:rsidR="006D5C02">
        <w:rPr>
          <w:rFonts w:ascii="Times New Roman" w:eastAsia="Times New Roman" w:hAnsi="Times New Roman"/>
          <w:sz w:val="28"/>
          <w:szCs w:val="28"/>
          <w:lang w:val="kk-KZ" w:eastAsia="ru-RU"/>
        </w:rPr>
        <w:t>изнесті жүргізуге, әсіресе адал салық</w:t>
      </w:r>
      <w:r w:rsidRPr="00F16A60">
        <w:rPr>
          <w:rFonts w:ascii="Times New Roman" w:eastAsia="Times New Roman" w:hAnsi="Times New Roman"/>
          <w:sz w:val="28"/>
          <w:szCs w:val="28"/>
          <w:lang w:val="kk-KZ" w:eastAsia="ru-RU"/>
        </w:rPr>
        <w:t>төлеушілерге тең жағдай жасайды.</w:t>
      </w:r>
    </w:p>
    <w:p w14:paraId="414EE09E" w14:textId="77777777" w:rsidR="00383D25" w:rsidRDefault="00D32EA1" w:rsidP="00383D25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14:paraId="7C7EDBC8" w14:textId="4D627742" w:rsidR="007F5353" w:rsidRDefault="00443DE1" w:rsidP="007F535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43DE1">
        <w:rPr>
          <w:rFonts w:ascii="Times New Roman" w:hAnsi="Times New Roman"/>
          <w:sz w:val="28"/>
          <w:szCs w:val="28"/>
          <w:lang w:val="kk-KZ"/>
        </w:rPr>
        <w:t>Жоба Қазақстан Республи</w:t>
      </w:r>
      <w:r w:rsidR="00E67CF2">
        <w:rPr>
          <w:rFonts w:ascii="Times New Roman" w:hAnsi="Times New Roman"/>
          <w:sz w:val="28"/>
          <w:szCs w:val="28"/>
          <w:lang w:val="kk-KZ"/>
        </w:rPr>
        <w:t xml:space="preserve">касының </w:t>
      </w:r>
      <w:r w:rsidR="00D24E05">
        <w:rPr>
          <w:rFonts w:ascii="Times New Roman" w:hAnsi="Times New Roman"/>
          <w:sz w:val="28"/>
          <w:szCs w:val="28"/>
          <w:lang w:val="kk-KZ"/>
        </w:rPr>
        <w:t>Салық</w:t>
      </w:r>
      <w:r w:rsidR="00CF167E">
        <w:rPr>
          <w:rFonts w:ascii="Times New Roman" w:hAnsi="Times New Roman"/>
          <w:sz w:val="28"/>
          <w:szCs w:val="28"/>
          <w:lang w:val="kk-KZ"/>
        </w:rPr>
        <w:t xml:space="preserve"> кодексінің </w:t>
      </w:r>
      <w:r w:rsidR="00DD4E4E">
        <w:rPr>
          <w:rFonts w:ascii="Times New Roman" w:hAnsi="Times New Roman"/>
          <w:sz w:val="28"/>
          <w:szCs w:val="28"/>
          <w:lang w:val="kk-KZ"/>
        </w:rPr>
        <w:t xml:space="preserve">49-бабы 4-тармағын, 113-бабы 2-тармағын, </w:t>
      </w:r>
      <w:r w:rsidR="00203F8D">
        <w:rPr>
          <w:rFonts w:ascii="Times New Roman" w:hAnsi="Times New Roman"/>
          <w:sz w:val="28"/>
          <w:szCs w:val="28"/>
          <w:lang w:val="kk-KZ"/>
        </w:rPr>
        <w:t>133 бабы 1</w:t>
      </w:r>
      <w:r w:rsidR="00383D25">
        <w:rPr>
          <w:rFonts w:ascii="Times New Roman" w:hAnsi="Times New Roman"/>
          <w:sz w:val="28"/>
          <w:szCs w:val="28"/>
          <w:lang w:val="kk-KZ"/>
        </w:rPr>
        <w:t>-тармағын</w:t>
      </w:r>
      <w:r w:rsidR="009129A6">
        <w:rPr>
          <w:rFonts w:ascii="Times New Roman" w:hAnsi="Times New Roman"/>
          <w:sz w:val="28"/>
          <w:szCs w:val="28"/>
          <w:lang w:val="kk-KZ"/>
        </w:rPr>
        <w:t xml:space="preserve"> және «Мемлекеттік көрсетілетін қызметтер туралы» Қазақстан Республикасы Заңының 10-бабы 1) тармақшасын 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іске асыру мақсатында әзірленген. Тиісінше, ол </w:t>
      </w:r>
      <w:r w:rsidR="00203F8D">
        <w:rPr>
          <w:rFonts w:ascii="Times New Roman" w:hAnsi="Times New Roman"/>
          <w:sz w:val="28"/>
          <w:szCs w:val="28"/>
          <w:lang w:val="kk-KZ"/>
        </w:rPr>
        <w:t>Қазақстан Республикасының Конституциясына</w:t>
      </w:r>
      <w:r w:rsidRPr="00443DE1">
        <w:rPr>
          <w:rFonts w:ascii="Times New Roman" w:hAnsi="Times New Roman"/>
          <w:sz w:val="28"/>
          <w:szCs w:val="28"/>
          <w:lang w:val="kk-KZ"/>
        </w:rPr>
        <w:t xml:space="preserve"> және </w:t>
      </w:r>
      <w:r w:rsidR="00203F8D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Pr="00443DE1">
        <w:rPr>
          <w:rFonts w:ascii="Times New Roman" w:hAnsi="Times New Roman"/>
          <w:sz w:val="28"/>
          <w:szCs w:val="28"/>
          <w:lang w:val="kk-KZ"/>
        </w:rPr>
        <w:t>қолданыстағы өзге де нормативтік құқықтық актілерге қайшы келмейді.</w:t>
      </w:r>
      <w:r w:rsidR="007F5353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14:paraId="0C290657" w14:textId="2299F94A" w:rsidR="007066ED" w:rsidRPr="008D75CF" w:rsidRDefault="0072473A" w:rsidP="007066ED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eastAsia="Times New Roman" w:hAnsi="Times New Roman"/>
          <w:noProof/>
          <w:color w:val="000000"/>
          <w:sz w:val="28"/>
          <w:szCs w:val="28"/>
          <w:lang w:val="kk-KZ"/>
        </w:rPr>
      </w:pPr>
      <w:r w:rsidRPr="0072473A">
        <w:rPr>
          <w:rFonts w:ascii="Times New Roman" w:hAnsi="Times New Roman"/>
          <w:sz w:val="28"/>
          <w:szCs w:val="28"/>
          <w:lang w:val="kk-KZ"/>
        </w:rPr>
        <w:t xml:space="preserve">Атап айтқанда, </w:t>
      </w:r>
      <w:r w:rsidR="00BD69BE" w:rsidRPr="00BD69BE">
        <w:rPr>
          <w:rFonts w:ascii="Times New Roman" w:hAnsi="Times New Roman"/>
          <w:sz w:val="28"/>
          <w:szCs w:val="28"/>
          <w:lang w:val="kk-KZ"/>
        </w:rPr>
        <w:t>салықтарды, алымдарды және (немесе) өсімпұлдарды төлеу бойынша кейінге қалдыруды (бөліп тө</w:t>
      </w:r>
      <w:r w:rsidR="000A5DC0">
        <w:rPr>
          <w:rFonts w:ascii="Times New Roman" w:hAnsi="Times New Roman"/>
          <w:sz w:val="28"/>
          <w:szCs w:val="28"/>
          <w:lang w:val="kk-KZ"/>
        </w:rPr>
        <w:t>леуді</w:t>
      </w:r>
      <w:r w:rsidR="00BD69BE" w:rsidRPr="00BD69BE">
        <w:rPr>
          <w:rFonts w:ascii="Times New Roman" w:hAnsi="Times New Roman"/>
          <w:sz w:val="28"/>
          <w:szCs w:val="28"/>
          <w:lang w:val="kk-KZ"/>
        </w:rPr>
        <w:t>) ұсыну тәртібі мен шарттары айқындалады.</w:t>
      </w:r>
    </w:p>
    <w:p w14:paraId="795981C0" w14:textId="77777777" w:rsidR="000A5DC0" w:rsidRDefault="00D32EA1" w:rsidP="000A5DC0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14:paraId="4D66936C" w14:textId="2EC7F646" w:rsidR="00087E70" w:rsidRDefault="00E447F7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Жобаның ақпараттық салдары орташа деңгейде бағаланады, себебі бұл жоба </w:t>
      </w:r>
      <w:r w:rsidR="000A5DC0">
        <w:rPr>
          <w:rFonts w:ascii="Times New Roman" w:hAnsi="Times New Roman"/>
          <w:sz w:val="28"/>
          <w:szCs w:val="28"/>
          <w:lang w:val="kk-KZ"/>
        </w:rPr>
        <w:t>б</w:t>
      </w:r>
      <w:r w:rsidR="000A5DC0" w:rsidRPr="000A5DC0">
        <w:rPr>
          <w:rFonts w:ascii="Times New Roman" w:hAnsi="Times New Roman"/>
          <w:sz w:val="28"/>
          <w:szCs w:val="28"/>
          <w:lang w:val="kk-KZ"/>
        </w:rPr>
        <w:t>ір жылдан аспайтын мерзімге 1500 АЕК-ке дейінгі салық берешегі бар салық төлеушілер үшін кепілмен қамтамасыз етілмеген кейінге қалдыру/бөліп төлеуді енгізу ұсынылады және уақытша қаржылық қиындықтарға тап болғандарға, бұл борышкерді кепілдікті бағалаудан және оны міндетті сақтандырудан босатады, с</w:t>
      </w:r>
      <w:r w:rsidR="00B27B0C">
        <w:rPr>
          <w:rFonts w:ascii="Times New Roman" w:hAnsi="Times New Roman"/>
          <w:sz w:val="28"/>
          <w:szCs w:val="28"/>
          <w:lang w:val="kk-KZ"/>
        </w:rPr>
        <w:t>ондай-ақ бөліп төлеуді</w:t>
      </w:r>
      <w:r w:rsidR="000A5DC0" w:rsidRPr="000A5DC0">
        <w:rPr>
          <w:rFonts w:ascii="Times New Roman" w:hAnsi="Times New Roman"/>
          <w:sz w:val="28"/>
          <w:szCs w:val="28"/>
          <w:lang w:val="kk-KZ"/>
        </w:rPr>
        <w:t xml:space="preserve"> ұсыну мерзімін қысқартады. </w:t>
      </w:r>
    </w:p>
    <w:p w14:paraId="319E6C2A" w14:textId="6B4CB4A2" w:rsidR="0072473A" w:rsidRDefault="00D32EA1" w:rsidP="0072473A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14:paraId="34E06AFC" w14:textId="77777777" w:rsidR="00ED346F" w:rsidRDefault="00ED346F" w:rsidP="00ED346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D346F">
        <w:rPr>
          <w:rFonts w:ascii="Times New Roman" w:hAnsi="Times New Roman"/>
          <w:sz w:val="28"/>
          <w:szCs w:val="28"/>
          <w:lang w:val="kk-KZ"/>
        </w:rPr>
        <w:t>Жоба уақытша қаржылық қиындықтарға тап болған салық төлеушілерді кепілдікпен қамтамасыз етілмеген бөліп төлеу жоспарын алуға ынталандыруға бағытталған.</w:t>
      </w:r>
    </w:p>
    <w:p w14:paraId="3B43AEEE" w14:textId="77777777" w:rsidR="00BB7A44" w:rsidRDefault="00ED346F" w:rsidP="00BB7A4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D346F">
        <w:rPr>
          <w:rFonts w:ascii="Times New Roman" w:eastAsia="Times New Roman" w:hAnsi="Times New Roman"/>
          <w:sz w:val="28"/>
          <w:szCs w:val="28"/>
          <w:lang w:val="kk-KZ" w:eastAsia="ru-RU"/>
        </w:rPr>
        <w:t>Маңызды жайт, қазір 1500 АЕК-ке дейінгі салық берешегі болған жағдайда кепілсіз және банктік кепілдіксіз кейінге қалдыру (бөліп төлеу) беріледі.</w:t>
      </w:r>
    </w:p>
    <w:p w14:paraId="46A3DE45" w14:textId="006B9BC6" w:rsidR="0041442B" w:rsidRPr="0041442B" w:rsidRDefault="0041442B" w:rsidP="00BB7A44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442B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Қысқа мерзімді перспективада техникалық ақаулар немесе жеке пайдаланушылардың мемлекеттік кірістер органдары жүйесіне қанағаттанбауы мүмкін, бұл әзірлеушілердің техникалық қолдау қызметінен қолдауды күшейтуді талап етеді.</w:t>
      </w:r>
    </w:p>
    <w:p w14:paraId="4F5E8C5A" w14:textId="77777777" w:rsidR="007D71BF" w:rsidRDefault="0041442B" w:rsidP="007D71B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1442B">
        <w:rPr>
          <w:rFonts w:ascii="Times New Roman" w:hAnsi="Times New Roman"/>
          <w:sz w:val="28"/>
          <w:szCs w:val="28"/>
          <w:lang w:val="kk-KZ"/>
        </w:rPr>
        <w:t>Ұзақ мерзімд</w:t>
      </w:r>
      <w:r>
        <w:rPr>
          <w:rFonts w:ascii="Times New Roman" w:hAnsi="Times New Roman"/>
          <w:sz w:val="28"/>
          <w:szCs w:val="28"/>
          <w:lang w:val="kk-KZ"/>
        </w:rPr>
        <w:t>і перспективада салықтарды және (</w:t>
      </w:r>
      <w:r w:rsidRPr="0041442B">
        <w:rPr>
          <w:rFonts w:ascii="Times New Roman" w:hAnsi="Times New Roman"/>
          <w:sz w:val="28"/>
          <w:szCs w:val="28"/>
          <w:lang w:val="kk-KZ"/>
        </w:rPr>
        <w:t>немесе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41442B">
        <w:rPr>
          <w:rFonts w:ascii="Times New Roman" w:hAnsi="Times New Roman"/>
          <w:sz w:val="28"/>
          <w:szCs w:val="28"/>
          <w:lang w:val="kk-KZ"/>
        </w:rPr>
        <w:t xml:space="preserve"> алымдарды төлеу бойынша кейінге қалдыруды (бөліп төлеуді) ұсынудың тиімділігі мен сапасы артады деп күтілуде.</w:t>
      </w:r>
    </w:p>
    <w:p w14:paraId="6E6D8AAE" w14:textId="52E7A13E" w:rsidR="007D71BF" w:rsidRDefault="007D71BF" w:rsidP="007D71B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B21A7CF" w14:textId="77777777" w:rsidR="007D71BF" w:rsidRDefault="007D71BF" w:rsidP="007D71B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1FE469C" w14:textId="77777777" w:rsidR="007D71BF" w:rsidRDefault="00D32EA1" w:rsidP="007D71B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4E0F74BD" w:rsidR="00D32EA1" w:rsidRPr="00D520D7" w:rsidRDefault="00D32EA1" w:rsidP="007D71B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1011DA01" w14:textId="3A3FCF2D" w:rsidR="00D32EA1" w:rsidRDefault="00D32EA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CFBD707" w14:textId="2474EDAE" w:rsidR="00C91391" w:rsidRDefault="00C91391" w:rsidP="00B607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DEA6D30" w14:textId="356B9BBC" w:rsidR="00C91391" w:rsidRPr="007066ED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C425834" w14:textId="77777777" w:rsidR="00C91391" w:rsidRPr="00C91391" w:rsidRDefault="00C91391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CCBA0C8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AE3F677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6731CF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92AA1DE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390AAB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FF161D4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A42E2D3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5F9D52A7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178C1BD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0AD3DD1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129195A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70BE3B6E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CFAD6F8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E15CED2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5AC2941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8B769B9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F5FA025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28F7F4A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612F72D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A14326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59A05C9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20DCC8F6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00D7FEB" w14:textId="77777777" w:rsidR="00FE106E" w:rsidRPr="007066ED" w:rsidRDefault="00FE106E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0239C9A" w14:textId="77777777" w:rsidR="00FD6A55" w:rsidRPr="007066ED" w:rsidRDefault="00FD6A55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FD6A55" w:rsidRPr="007066ED" w:rsidSect="00D16671">
      <w:headerReference w:type="first" r:id="rId7"/>
      <w:pgSz w:w="11906" w:h="16838"/>
      <w:pgMar w:top="993" w:right="851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4A957" w14:textId="77777777" w:rsidR="000A18F2" w:rsidRDefault="000A18F2" w:rsidP="003F54A7">
      <w:r>
        <w:separator/>
      </w:r>
    </w:p>
  </w:endnote>
  <w:endnote w:type="continuationSeparator" w:id="0">
    <w:p w14:paraId="03C757A0" w14:textId="77777777" w:rsidR="000A18F2" w:rsidRDefault="000A18F2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7011A" w14:textId="77777777" w:rsidR="000A18F2" w:rsidRDefault="000A18F2" w:rsidP="003F54A7">
      <w:r>
        <w:separator/>
      </w:r>
    </w:p>
  </w:footnote>
  <w:footnote w:type="continuationSeparator" w:id="0">
    <w:p w14:paraId="3A29C8E4" w14:textId="77777777" w:rsidR="000A18F2" w:rsidRDefault="000A18F2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1365881"/>
      <w:docPartObj>
        <w:docPartGallery w:val="Page Numbers (Top of Page)"/>
        <w:docPartUnique/>
      </w:docPartObj>
    </w:sdtPr>
    <w:sdtEndPr/>
    <w:sdtContent>
      <w:p w14:paraId="06AFA298" w14:textId="446BA025" w:rsidR="00D16671" w:rsidRDefault="00D166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B2EC12" w14:textId="77777777" w:rsidR="00B818E1" w:rsidRDefault="00B818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35F3A"/>
    <w:rsid w:val="000360DF"/>
    <w:rsid w:val="000515F3"/>
    <w:rsid w:val="00070739"/>
    <w:rsid w:val="00083394"/>
    <w:rsid w:val="00087E70"/>
    <w:rsid w:val="000A18F2"/>
    <w:rsid w:val="000A5DC0"/>
    <w:rsid w:val="000B1716"/>
    <w:rsid w:val="000B543D"/>
    <w:rsid w:val="000D5F07"/>
    <w:rsid w:val="000E0F5F"/>
    <w:rsid w:val="000F78EE"/>
    <w:rsid w:val="001156A8"/>
    <w:rsid w:val="001264C0"/>
    <w:rsid w:val="001551B0"/>
    <w:rsid w:val="00162F85"/>
    <w:rsid w:val="0017625B"/>
    <w:rsid w:val="001A57D5"/>
    <w:rsid w:val="001B7B62"/>
    <w:rsid w:val="001C3584"/>
    <w:rsid w:val="001E17CE"/>
    <w:rsid w:val="00203F8D"/>
    <w:rsid w:val="002207C6"/>
    <w:rsid w:val="00236A65"/>
    <w:rsid w:val="00276648"/>
    <w:rsid w:val="00297541"/>
    <w:rsid w:val="002E645F"/>
    <w:rsid w:val="002F4496"/>
    <w:rsid w:val="00305384"/>
    <w:rsid w:val="00315587"/>
    <w:rsid w:val="00324299"/>
    <w:rsid w:val="0033077C"/>
    <w:rsid w:val="003769B0"/>
    <w:rsid w:val="00376A63"/>
    <w:rsid w:val="00383D25"/>
    <w:rsid w:val="003939A3"/>
    <w:rsid w:val="003A3CDC"/>
    <w:rsid w:val="003C2194"/>
    <w:rsid w:val="003E79C6"/>
    <w:rsid w:val="003F54A7"/>
    <w:rsid w:val="0041442B"/>
    <w:rsid w:val="0042204F"/>
    <w:rsid w:val="00443DE1"/>
    <w:rsid w:val="004851B3"/>
    <w:rsid w:val="004C7EE9"/>
    <w:rsid w:val="004D534E"/>
    <w:rsid w:val="004E2F91"/>
    <w:rsid w:val="00501846"/>
    <w:rsid w:val="00507E61"/>
    <w:rsid w:val="00524663"/>
    <w:rsid w:val="00524F4D"/>
    <w:rsid w:val="0052786C"/>
    <w:rsid w:val="00554A7B"/>
    <w:rsid w:val="005869E8"/>
    <w:rsid w:val="00587391"/>
    <w:rsid w:val="005878CD"/>
    <w:rsid w:val="0059209B"/>
    <w:rsid w:val="005B1D4C"/>
    <w:rsid w:val="005B62F3"/>
    <w:rsid w:val="005C0E2E"/>
    <w:rsid w:val="005F28ED"/>
    <w:rsid w:val="00640740"/>
    <w:rsid w:val="00694DEC"/>
    <w:rsid w:val="006A766B"/>
    <w:rsid w:val="006C5FBE"/>
    <w:rsid w:val="006D11C4"/>
    <w:rsid w:val="006D235D"/>
    <w:rsid w:val="006D5C02"/>
    <w:rsid w:val="006F29BD"/>
    <w:rsid w:val="007066ED"/>
    <w:rsid w:val="007122A2"/>
    <w:rsid w:val="0072473A"/>
    <w:rsid w:val="00751D31"/>
    <w:rsid w:val="007B016D"/>
    <w:rsid w:val="007B40FB"/>
    <w:rsid w:val="007C5CF7"/>
    <w:rsid w:val="007D1DFA"/>
    <w:rsid w:val="007D5B1B"/>
    <w:rsid w:val="007D71BF"/>
    <w:rsid w:val="007F5353"/>
    <w:rsid w:val="00807D84"/>
    <w:rsid w:val="00807DD1"/>
    <w:rsid w:val="00815284"/>
    <w:rsid w:val="0083522E"/>
    <w:rsid w:val="008450B9"/>
    <w:rsid w:val="0084744D"/>
    <w:rsid w:val="008538F0"/>
    <w:rsid w:val="008843E8"/>
    <w:rsid w:val="00896037"/>
    <w:rsid w:val="008A53C5"/>
    <w:rsid w:val="008C4EE2"/>
    <w:rsid w:val="008D75CF"/>
    <w:rsid w:val="008E7F50"/>
    <w:rsid w:val="008F6D2E"/>
    <w:rsid w:val="00904EF0"/>
    <w:rsid w:val="009129A6"/>
    <w:rsid w:val="00925725"/>
    <w:rsid w:val="00953B32"/>
    <w:rsid w:val="00964D0B"/>
    <w:rsid w:val="00970C2C"/>
    <w:rsid w:val="009859F8"/>
    <w:rsid w:val="009A4817"/>
    <w:rsid w:val="009C5A1B"/>
    <w:rsid w:val="009E45DC"/>
    <w:rsid w:val="00A14C27"/>
    <w:rsid w:val="00A440F6"/>
    <w:rsid w:val="00A620EE"/>
    <w:rsid w:val="00AA4D37"/>
    <w:rsid w:val="00AB35EC"/>
    <w:rsid w:val="00AF33FC"/>
    <w:rsid w:val="00AF3E7F"/>
    <w:rsid w:val="00B011B0"/>
    <w:rsid w:val="00B27B0C"/>
    <w:rsid w:val="00B60779"/>
    <w:rsid w:val="00B818E1"/>
    <w:rsid w:val="00B81CC0"/>
    <w:rsid w:val="00BB257C"/>
    <w:rsid w:val="00BB7A44"/>
    <w:rsid w:val="00BC4CDD"/>
    <w:rsid w:val="00BD3177"/>
    <w:rsid w:val="00BD69BE"/>
    <w:rsid w:val="00BF0ABD"/>
    <w:rsid w:val="00C03C6B"/>
    <w:rsid w:val="00C365B5"/>
    <w:rsid w:val="00C438E9"/>
    <w:rsid w:val="00C64CDC"/>
    <w:rsid w:val="00C831B3"/>
    <w:rsid w:val="00C84B73"/>
    <w:rsid w:val="00C86822"/>
    <w:rsid w:val="00C91391"/>
    <w:rsid w:val="00C94912"/>
    <w:rsid w:val="00CA3C28"/>
    <w:rsid w:val="00CD745A"/>
    <w:rsid w:val="00CF167E"/>
    <w:rsid w:val="00D034F7"/>
    <w:rsid w:val="00D16671"/>
    <w:rsid w:val="00D24E05"/>
    <w:rsid w:val="00D32EA1"/>
    <w:rsid w:val="00D34C32"/>
    <w:rsid w:val="00D469EF"/>
    <w:rsid w:val="00D52CBC"/>
    <w:rsid w:val="00D570C8"/>
    <w:rsid w:val="00D572CC"/>
    <w:rsid w:val="00D61CDA"/>
    <w:rsid w:val="00D7046A"/>
    <w:rsid w:val="00D8532A"/>
    <w:rsid w:val="00D960B9"/>
    <w:rsid w:val="00DB64BA"/>
    <w:rsid w:val="00DD4E4E"/>
    <w:rsid w:val="00DF42B4"/>
    <w:rsid w:val="00E145EA"/>
    <w:rsid w:val="00E15D4D"/>
    <w:rsid w:val="00E27E5F"/>
    <w:rsid w:val="00E33330"/>
    <w:rsid w:val="00E40FEC"/>
    <w:rsid w:val="00E447F7"/>
    <w:rsid w:val="00E57D5D"/>
    <w:rsid w:val="00E67CF2"/>
    <w:rsid w:val="00EB11B1"/>
    <w:rsid w:val="00EB7760"/>
    <w:rsid w:val="00ED346F"/>
    <w:rsid w:val="00EE2EA3"/>
    <w:rsid w:val="00EF4082"/>
    <w:rsid w:val="00F01B86"/>
    <w:rsid w:val="00F07242"/>
    <w:rsid w:val="00F16A60"/>
    <w:rsid w:val="00F64AF1"/>
    <w:rsid w:val="00F71969"/>
    <w:rsid w:val="00F72A97"/>
    <w:rsid w:val="00F90BEC"/>
    <w:rsid w:val="00F95909"/>
    <w:rsid w:val="00FA4D73"/>
    <w:rsid w:val="00FD5ECC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E145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14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2F96C-F7AC-4626-BB84-341AEEEC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Балмаганбетова Жанат Дастановна</cp:lastModifiedBy>
  <cp:revision>64</cp:revision>
  <cp:lastPrinted>2025-06-23T03:42:00Z</cp:lastPrinted>
  <dcterms:created xsi:type="dcterms:W3CDTF">2025-06-17T13:35:00Z</dcterms:created>
  <dcterms:modified xsi:type="dcterms:W3CDTF">2025-08-20T10:46:00Z</dcterms:modified>
</cp:coreProperties>
</file>